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00C" w:rsidRPr="003A7526" w:rsidRDefault="003A7526">
      <w:pPr>
        <w:rPr>
          <w:rFonts w:ascii="Arial" w:hAnsi="Arial" w:cs="Arial"/>
          <w:b/>
          <w:i/>
        </w:rPr>
      </w:pPr>
      <w:r w:rsidRPr="003A7526">
        <w:rPr>
          <w:rFonts w:ascii="Arial" w:hAnsi="Arial" w:cs="Arial"/>
          <w:b/>
        </w:rPr>
        <w:t xml:space="preserve">Unique </w:t>
      </w:r>
      <w:proofErr w:type="spellStart"/>
      <w:r w:rsidRPr="003A7526">
        <w:rPr>
          <w:rFonts w:ascii="Arial" w:hAnsi="Arial" w:cs="Arial"/>
          <w:b/>
        </w:rPr>
        <w:t>metabolomic</w:t>
      </w:r>
      <w:proofErr w:type="spellEnd"/>
      <w:r w:rsidRPr="003A7526">
        <w:rPr>
          <w:rFonts w:ascii="Arial" w:hAnsi="Arial" w:cs="Arial"/>
          <w:b/>
        </w:rPr>
        <w:t xml:space="preserve"> profile of skeletal muscle in chronic limb threatening ischemia</w:t>
      </w:r>
      <w:r w:rsidR="0084500C" w:rsidRPr="003A7526">
        <w:rPr>
          <w:rFonts w:ascii="Arial" w:hAnsi="Arial" w:cs="Arial"/>
          <w:b/>
          <w:i/>
        </w:rPr>
        <w:t xml:space="preserve"> </w:t>
      </w:r>
    </w:p>
    <w:p w:rsidR="00F731E6" w:rsidRPr="003A7526" w:rsidRDefault="00F731E6">
      <w:pPr>
        <w:rPr>
          <w:rFonts w:ascii="Arial" w:hAnsi="Arial" w:cs="Arial"/>
        </w:rPr>
      </w:pPr>
      <w:r w:rsidRPr="003A7526">
        <w:rPr>
          <w:rFonts w:ascii="Arial" w:hAnsi="Arial" w:cs="Arial"/>
        </w:rPr>
        <w:t>NMR sample preparation</w:t>
      </w:r>
    </w:p>
    <w:p w:rsidR="003A7526" w:rsidRPr="003A7526" w:rsidRDefault="003A7526" w:rsidP="003A7526">
      <w:pPr>
        <w:pStyle w:val="MDPI21heading1"/>
        <w:rPr>
          <w:rFonts w:ascii="Arial" w:hAnsi="Arial" w:cs="Arial"/>
          <w:b w:val="0"/>
          <w:i/>
          <w:sz w:val="22"/>
        </w:rPr>
      </w:pPr>
      <w:r w:rsidRPr="003A7526">
        <w:rPr>
          <w:rFonts w:ascii="Arial" w:hAnsi="Arial" w:cs="Arial"/>
          <w:b w:val="0"/>
          <w:sz w:val="22"/>
        </w:rPr>
        <w:t xml:space="preserve">Both polar and non-polar metabolites were extracted from the gastrocnemius muscle specimens using FOLCH extraction. In brief, wet weigh of the frozen tissues were determined and immediately homogenized in 1 mL of ice-cold methanol using a </w:t>
      </w:r>
      <w:proofErr w:type="spellStart"/>
      <w:r w:rsidRPr="003A7526">
        <w:rPr>
          <w:rFonts w:ascii="Arial" w:hAnsi="Arial" w:cs="Arial"/>
          <w:b w:val="0"/>
          <w:sz w:val="22"/>
        </w:rPr>
        <w:t>PowerLyzer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24 Homogenizer (QIAGEN Group, Hilden, Germany). All enzymatic activities are halted once the sample was homogenized in the methanol. Homogenization was followed by centrifugation (13.2K </w:t>
      </w:r>
      <w:proofErr w:type="spellStart"/>
      <w:r w:rsidRPr="003A7526">
        <w:rPr>
          <w:rFonts w:ascii="Arial" w:hAnsi="Arial" w:cs="Arial"/>
          <w:b w:val="0"/>
          <w:sz w:val="22"/>
        </w:rPr>
        <w:t>r.p.m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., 4 </w:t>
      </w:r>
      <w:proofErr w:type="spellStart"/>
      <w:r w:rsidRPr="003A7526">
        <w:rPr>
          <w:rFonts w:ascii="Arial" w:hAnsi="Arial" w:cs="Arial"/>
          <w:b w:val="0"/>
          <w:sz w:val="22"/>
          <w:vertAlign w:val="superscript"/>
        </w:rPr>
        <w:t>o</w:t>
      </w:r>
      <w:r w:rsidRPr="003A7526">
        <w:rPr>
          <w:rFonts w:ascii="Arial" w:hAnsi="Arial" w:cs="Arial"/>
          <w:b w:val="0"/>
          <w:sz w:val="22"/>
        </w:rPr>
        <w:t>C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, </w:t>
      </w:r>
      <w:proofErr w:type="gramStart"/>
      <w:r w:rsidRPr="003A7526">
        <w:rPr>
          <w:rFonts w:ascii="Arial" w:hAnsi="Arial" w:cs="Arial"/>
          <w:b w:val="0"/>
          <w:sz w:val="22"/>
        </w:rPr>
        <w:t>30</w:t>
      </w:r>
      <w:proofErr w:type="gramEnd"/>
      <w:r w:rsidRPr="003A7526">
        <w:rPr>
          <w:rFonts w:ascii="Arial" w:hAnsi="Arial" w:cs="Arial"/>
          <w:b w:val="0"/>
          <w:sz w:val="22"/>
        </w:rPr>
        <w:t xml:space="preserve"> minutes) and supernatant was transferred into a new glass vial consisting a mixture of 3 mL of ice-cold chloroform and methanol (2:1 v/v) ratio. The cold mixture was vortexed for several minutes and left in an ice bath 15 minutes to allow for phase separation. Next, 1 mL of ice-cold 0.9% saline was added to the mixture followed by vigorous mixing. The mixture was again left in the ice bath for 45 minutes for phase separation. The upper methanol/water layer was transferred to a new falcon tube. To the lower chloroform layer, 1 mL of ice-cold 0.9% saline was added and all steps were followed as mentioned above. Following a 45-minute incubation, upper methanol/water layer was again transferred to the previous falcon tube and dried using a </w:t>
      </w:r>
      <w:proofErr w:type="spellStart"/>
      <w:r w:rsidRPr="003A7526">
        <w:rPr>
          <w:rFonts w:ascii="Arial" w:hAnsi="Arial" w:cs="Arial"/>
          <w:b w:val="0"/>
          <w:sz w:val="22"/>
        </w:rPr>
        <w:t>Labconco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freeze drier (</w:t>
      </w:r>
      <w:proofErr w:type="spellStart"/>
      <w:r w:rsidRPr="003A7526">
        <w:rPr>
          <w:rFonts w:ascii="Arial" w:hAnsi="Arial" w:cs="Arial"/>
          <w:b w:val="0"/>
          <w:sz w:val="22"/>
        </w:rPr>
        <w:t>Labconco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Corporation, MO, USA). The chloroform layer was dried under a stream of nitrogen gas. The dried samples (both aqueous and organic phases) were stored at -80 </w:t>
      </w:r>
      <w:proofErr w:type="spellStart"/>
      <w:r w:rsidRPr="003A7526">
        <w:rPr>
          <w:rFonts w:ascii="Arial" w:hAnsi="Arial" w:cs="Arial"/>
          <w:b w:val="0"/>
          <w:sz w:val="22"/>
          <w:vertAlign w:val="superscript"/>
        </w:rPr>
        <w:t>o</w:t>
      </w:r>
      <w:r w:rsidRPr="003A7526">
        <w:rPr>
          <w:rFonts w:ascii="Arial" w:hAnsi="Arial" w:cs="Arial"/>
          <w:b w:val="0"/>
          <w:sz w:val="22"/>
        </w:rPr>
        <w:t>C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until resuspension for NMR experiments.  </w:t>
      </w:r>
    </w:p>
    <w:p w:rsidR="003A7526" w:rsidRPr="003A7526" w:rsidRDefault="003A7526" w:rsidP="003A7526">
      <w:pPr>
        <w:pStyle w:val="MDPI21heading1"/>
        <w:rPr>
          <w:rFonts w:ascii="Arial" w:hAnsi="Arial" w:cs="Arial"/>
          <w:b w:val="0"/>
          <w:i/>
          <w:sz w:val="22"/>
        </w:rPr>
      </w:pPr>
      <w:r w:rsidRPr="003A7526">
        <w:rPr>
          <w:rFonts w:ascii="Arial" w:hAnsi="Arial" w:cs="Arial"/>
          <w:b w:val="0"/>
          <w:sz w:val="22"/>
        </w:rPr>
        <w:t xml:space="preserve">Lyophilized aqueous phase samples were re-suspended in 50 µL of 50 </w:t>
      </w:r>
      <w:proofErr w:type="spellStart"/>
      <w:r w:rsidRPr="003A7526">
        <w:rPr>
          <w:rFonts w:ascii="Arial" w:hAnsi="Arial" w:cs="Arial"/>
          <w:b w:val="0"/>
          <w:sz w:val="22"/>
        </w:rPr>
        <w:t>mM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phosphate buffer (pH 7.2) consisting 2 </w:t>
      </w:r>
      <w:proofErr w:type="spellStart"/>
      <w:r w:rsidRPr="003A7526">
        <w:rPr>
          <w:rFonts w:ascii="Arial" w:hAnsi="Arial" w:cs="Arial"/>
          <w:b w:val="0"/>
          <w:sz w:val="22"/>
        </w:rPr>
        <w:t>mM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of EDTA along with 0.2% NaN</w:t>
      </w:r>
      <w:r w:rsidRPr="003A7526">
        <w:rPr>
          <w:rFonts w:ascii="Arial" w:hAnsi="Arial" w:cs="Arial"/>
          <w:b w:val="0"/>
          <w:sz w:val="22"/>
          <w:vertAlign w:val="subscript"/>
        </w:rPr>
        <w:t>3</w:t>
      </w:r>
      <w:r w:rsidRPr="003A7526">
        <w:rPr>
          <w:rFonts w:ascii="Arial" w:hAnsi="Arial" w:cs="Arial"/>
          <w:b w:val="0"/>
          <w:sz w:val="22"/>
        </w:rPr>
        <w:t xml:space="preserve"> and 0.5 </w:t>
      </w:r>
      <w:proofErr w:type="spellStart"/>
      <w:r w:rsidRPr="003A7526">
        <w:rPr>
          <w:rFonts w:ascii="Arial" w:hAnsi="Arial" w:cs="Arial"/>
          <w:b w:val="0"/>
          <w:sz w:val="22"/>
        </w:rPr>
        <w:t>mM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D6-DSS in 100% deuterated environment. Lyophilized organic phase sample were re-suspended in 80 µL of CDCl</w:t>
      </w:r>
      <w:r w:rsidRPr="003A7526">
        <w:rPr>
          <w:rFonts w:ascii="Arial" w:hAnsi="Arial" w:cs="Arial"/>
          <w:b w:val="0"/>
          <w:sz w:val="22"/>
          <w:vertAlign w:val="subscript"/>
        </w:rPr>
        <w:t xml:space="preserve">3 </w:t>
      </w:r>
      <w:r w:rsidRPr="003A7526">
        <w:rPr>
          <w:rFonts w:ascii="Arial" w:hAnsi="Arial" w:cs="Arial"/>
          <w:b w:val="0"/>
          <w:sz w:val="22"/>
        </w:rPr>
        <w:t xml:space="preserve">along with 10 </w:t>
      </w:r>
      <w:proofErr w:type="spellStart"/>
      <w:r w:rsidRPr="003A7526">
        <w:rPr>
          <w:rFonts w:ascii="Arial" w:hAnsi="Arial" w:cs="Arial"/>
          <w:b w:val="0"/>
          <w:sz w:val="22"/>
        </w:rPr>
        <w:t>mM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of pyrazine. All samples were loaded in 1.7 mm NMR tube to acquire spectra.</w:t>
      </w:r>
      <w:bookmarkStart w:id="0" w:name="_GoBack"/>
      <w:bookmarkEnd w:id="0"/>
    </w:p>
    <w:p w:rsidR="003A7526" w:rsidRPr="003A7526" w:rsidRDefault="003A7526" w:rsidP="003A7526">
      <w:pPr>
        <w:pStyle w:val="MDPI21heading1"/>
        <w:rPr>
          <w:rFonts w:ascii="Arial" w:hAnsi="Arial" w:cs="Arial"/>
          <w:b w:val="0"/>
          <w:sz w:val="22"/>
        </w:rPr>
      </w:pPr>
      <w:r w:rsidRPr="003A7526">
        <w:rPr>
          <w:rFonts w:ascii="Arial" w:hAnsi="Arial" w:cs="Arial"/>
          <w:b w:val="0"/>
          <w:sz w:val="22"/>
        </w:rPr>
        <w:t xml:space="preserve">All solution state NMR experiments were acquired with a Bruker (Bruker </w:t>
      </w:r>
      <w:proofErr w:type="spellStart"/>
      <w:r w:rsidRPr="003A7526">
        <w:rPr>
          <w:rFonts w:ascii="Arial" w:hAnsi="Arial" w:cs="Arial"/>
          <w:b w:val="0"/>
          <w:sz w:val="22"/>
        </w:rPr>
        <w:t>BioSpin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Corporation, Billerica, MA) </w:t>
      </w:r>
      <w:proofErr w:type="spellStart"/>
      <w:r w:rsidRPr="003A7526">
        <w:rPr>
          <w:rFonts w:ascii="Arial" w:hAnsi="Arial" w:cs="Arial"/>
          <w:b w:val="0"/>
          <w:sz w:val="22"/>
        </w:rPr>
        <w:t>Avance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Neo 600 MHz/54mm console with a 1.7 mm </w:t>
      </w:r>
      <w:proofErr w:type="spellStart"/>
      <w:r w:rsidRPr="003A7526">
        <w:rPr>
          <w:rFonts w:ascii="Arial" w:hAnsi="Arial" w:cs="Arial"/>
          <w:b w:val="0"/>
          <w:sz w:val="22"/>
        </w:rPr>
        <w:t>TCl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</w:t>
      </w:r>
      <w:proofErr w:type="spellStart"/>
      <w:r w:rsidRPr="003A7526">
        <w:rPr>
          <w:rFonts w:ascii="Arial" w:hAnsi="Arial" w:cs="Arial"/>
          <w:b w:val="0"/>
          <w:sz w:val="22"/>
        </w:rPr>
        <w:t>CryoProbe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. First slice of 1D nuclear </w:t>
      </w:r>
      <w:proofErr w:type="spellStart"/>
      <w:r w:rsidRPr="003A7526">
        <w:rPr>
          <w:rFonts w:ascii="Arial" w:hAnsi="Arial" w:cs="Arial"/>
          <w:b w:val="0"/>
          <w:sz w:val="22"/>
        </w:rPr>
        <w:t>Overhauser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effect spectroscopy (noesypr1D) pulse sequence with water pre-saturation during relaxation delay (d1) was used to collect 1D spectra for both aqueous and organic phase samples. Acquisition parameters were</w:t>
      </w:r>
      <w:r w:rsidRPr="003A7526">
        <w:rPr>
          <w:rFonts w:ascii="Arial" w:hAnsi="Arial" w:cs="Arial"/>
          <w:b w:val="0"/>
          <w:sz w:val="22"/>
        </w:rPr>
        <w:t xml:space="preserve"> applied</w:t>
      </w:r>
      <w:r w:rsidRPr="003A7526">
        <w:rPr>
          <w:rFonts w:ascii="Arial" w:hAnsi="Arial" w:cs="Arial"/>
          <w:b w:val="0"/>
          <w:sz w:val="22"/>
        </w:rPr>
        <w:t>: 128 scans (</w:t>
      </w:r>
      <w:proofErr w:type="spellStart"/>
      <w:r w:rsidRPr="003A7526">
        <w:rPr>
          <w:rFonts w:ascii="Arial" w:hAnsi="Arial" w:cs="Arial"/>
          <w:b w:val="0"/>
          <w:sz w:val="22"/>
        </w:rPr>
        <w:t>nt</w:t>
      </w:r>
      <w:proofErr w:type="spellEnd"/>
      <w:r w:rsidRPr="003A7526">
        <w:rPr>
          <w:rFonts w:ascii="Arial" w:hAnsi="Arial" w:cs="Arial"/>
          <w:b w:val="0"/>
          <w:sz w:val="22"/>
        </w:rPr>
        <w:t>), 1 s recycle delay (d1), 4 s acquisition time (</w:t>
      </w:r>
      <w:proofErr w:type="spellStart"/>
      <w:r w:rsidRPr="003A7526">
        <w:rPr>
          <w:rFonts w:ascii="Arial" w:hAnsi="Arial" w:cs="Arial"/>
          <w:b w:val="0"/>
          <w:sz w:val="22"/>
        </w:rPr>
        <w:t>aq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), 100 </w:t>
      </w:r>
      <w:proofErr w:type="spellStart"/>
      <w:r w:rsidRPr="003A7526">
        <w:rPr>
          <w:rFonts w:ascii="Arial" w:hAnsi="Arial" w:cs="Arial"/>
          <w:b w:val="0"/>
          <w:sz w:val="22"/>
        </w:rPr>
        <w:t>ms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mixing time, and 7142.9 Hz spectral width (</w:t>
      </w:r>
      <w:proofErr w:type="spellStart"/>
      <w:r w:rsidRPr="003A7526">
        <w:rPr>
          <w:rFonts w:ascii="Arial" w:hAnsi="Arial" w:cs="Arial"/>
          <w:b w:val="0"/>
          <w:sz w:val="22"/>
        </w:rPr>
        <w:t>sw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) using </w:t>
      </w:r>
      <w:r w:rsidRPr="003A7526">
        <w:rPr>
          <w:rFonts w:ascii="Arial" w:hAnsi="Arial" w:cs="Arial"/>
          <w:b w:val="0"/>
          <w:sz w:val="22"/>
          <w:vertAlign w:val="superscript"/>
        </w:rPr>
        <w:t>1</w:t>
      </w:r>
      <w:r w:rsidRPr="003A7526">
        <w:rPr>
          <w:rFonts w:ascii="Arial" w:hAnsi="Arial" w:cs="Arial"/>
          <w:b w:val="0"/>
          <w:sz w:val="22"/>
        </w:rPr>
        <w:t>H 90</w:t>
      </w:r>
      <w:r w:rsidRPr="003A7526">
        <w:rPr>
          <w:rFonts w:ascii="Arial" w:hAnsi="Arial" w:cs="Arial"/>
          <w:b w:val="0"/>
          <w:sz w:val="22"/>
          <w:vertAlign w:val="superscript"/>
        </w:rPr>
        <w:t>o</w:t>
      </w:r>
      <w:r w:rsidRPr="003A7526">
        <w:rPr>
          <w:rFonts w:ascii="Arial" w:hAnsi="Arial" w:cs="Arial"/>
          <w:b w:val="0"/>
          <w:sz w:val="22"/>
        </w:rPr>
        <w:t xml:space="preserve"> pulse width (pw) at room temperature (25 </w:t>
      </w:r>
      <w:proofErr w:type="spellStart"/>
      <w:r w:rsidRPr="003A7526">
        <w:rPr>
          <w:rFonts w:ascii="Arial" w:hAnsi="Arial" w:cs="Arial"/>
          <w:b w:val="0"/>
          <w:sz w:val="22"/>
          <w:vertAlign w:val="superscript"/>
        </w:rPr>
        <w:t>o</w:t>
      </w:r>
      <w:r w:rsidRPr="003A7526">
        <w:rPr>
          <w:rFonts w:ascii="Arial" w:hAnsi="Arial" w:cs="Arial"/>
          <w:b w:val="0"/>
          <w:sz w:val="22"/>
        </w:rPr>
        <w:t>C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).  </w:t>
      </w:r>
    </w:p>
    <w:p w:rsidR="003A7526" w:rsidRPr="003A7526" w:rsidRDefault="003A7526" w:rsidP="003A7526">
      <w:pPr>
        <w:pStyle w:val="MDPI21heading1"/>
        <w:rPr>
          <w:rFonts w:ascii="Arial" w:hAnsi="Arial" w:cs="Arial"/>
          <w:b w:val="0"/>
          <w:i/>
          <w:sz w:val="22"/>
        </w:rPr>
      </w:pPr>
      <w:r w:rsidRPr="003A7526">
        <w:rPr>
          <w:rFonts w:ascii="Arial" w:hAnsi="Arial" w:cs="Arial"/>
          <w:b w:val="0"/>
          <w:sz w:val="22"/>
        </w:rPr>
        <w:t xml:space="preserve">Semi-solid HR-MAS spectra were collected on intact human gastrocnemius muscle specimens. For this, a Bruker 800 MHz system equipped with 4 mm HR-MAS probe was used. Preparation of HR-MAS was performed using 3.2 mm inside diameter plastic insert. The following acquisition parameters were used to collect 1D NOESY spectra (noesypr1D) with pre-saturation of water signal: 256 </w:t>
      </w:r>
      <w:proofErr w:type="spellStart"/>
      <w:r w:rsidRPr="003A7526">
        <w:rPr>
          <w:rFonts w:ascii="Arial" w:hAnsi="Arial" w:cs="Arial"/>
          <w:b w:val="0"/>
          <w:sz w:val="22"/>
        </w:rPr>
        <w:t>nt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, 2 s d1, 2.04 s </w:t>
      </w:r>
      <w:proofErr w:type="spellStart"/>
      <w:r w:rsidRPr="003A7526">
        <w:rPr>
          <w:rFonts w:ascii="Arial" w:hAnsi="Arial" w:cs="Arial"/>
          <w:b w:val="0"/>
          <w:sz w:val="22"/>
        </w:rPr>
        <w:t>aq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, 100 </w:t>
      </w:r>
      <w:proofErr w:type="spellStart"/>
      <w:r w:rsidRPr="003A7526">
        <w:rPr>
          <w:rFonts w:ascii="Arial" w:hAnsi="Arial" w:cs="Arial"/>
          <w:b w:val="0"/>
          <w:sz w:val="22"/>
        </w:rPr>
        <w:t>ms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mixing time, and 8012.8 Hz </w:t>
      </w:r>
      <w:proofErr w:type="spellStart"/>
      <w:r w:rsidRPr="003A7526">
        <w:rPr>
          <w:rFonts w:ascii="Arial" w:hAnsi="Arial" w:cs="Arial"/>
          <w:b w:val="0"/>
          <w:sz w:val="22"/>
        </w:rPr>
        <w:t>sw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using 90</w:t>
      </w:r>
      <w:r w:rsidRPr="003A7526">
        <w:rPr>
          <w:rFonts w:ascii="Arial" w:hAnsi="Arial" w:cs="Arial"/>
          <w:b w:val="0"/>
          <w:sz w:val="22"/>
          <w:vertAlign w:val="superscript"/>
        </w:rPr>
        <w:t>o</w:t>
      </w:r>
      <w:r w:rsidRPr="003A7526">
        <w:rPr>
          <w:rFonts w:ascii="Arial" w:hAnsi="Arial" w:cs="Arial"/>
          <w:b w:val="0"/>
          <w:sz w:val="22"/>
        </w:rPr>
        <w:t xml:space="preserve"> pw at 4 </w:t>
      </w:r>
      <w:proofErr w:type="spellStart"/>
      <w:r w:rsidRPr="003A7526">
        <w:rPr>
          <w:rFonts w:ascii="Arial" w:hAnsi="Arial" w:cs="Arial"/>
          <w:b w:val="0"/>
          <w:sz w:val="22"/>
          <w:vertAlign w:val="superscript"/>
        </w:rPr>
        <w:t>o</w:t>
      </w:r>
      <w:r w:rsidRPr="003A7526">
        <w:rPr>
          <w:rFonts w:ascii="Arial" w:hAnsi="Arial" w:cs="Arial"/>
          <w:b w:val="0"/>
          <w:sz w:val="22"/>
        </w:rPr>
        <w:t>C.</w:t>
      </w:r>
      <w:proofErr w:type="spellEnd"/>
      <w:r w:rsidRPr="003A7526">
        <w:rPr>
          <w:rFonts w:ascii="Arial" w:hAnsi="Arial" w:cs="Arial"/>
          <w:b w:val="0"/>
          <w:sz w:val="22"/>
        </w:rPr>
        <w:t xml:space="preserve"> The sample was spun at 5 kHz speed maintaining 54.7</w:t>
      </w:r>
      <w:r w:rsidRPr="003A7526">
        <w:rPr>
          <w:rFonts w:ascii="Arial" w:hAnsi="Arial" w:cs="Arial"/>
          <w:b w:val="0"/>
          <w:sz w:val="22"/>
          <w:vertAlign w:val="superscript"/>
        </w:rPr>
        <w:t>o</w:t>
      </w:r>
      <w:r w:rsidRPr="003A7526">
        <w:rPr>
          <w:rFonts w:ascii="Arial" w:hAnsi="Arial" w:cs="Arial"/>
          <w:b w:val="0"/>
          <w:sz w:val="22"/>
        </w:rPr>
        <w:t xml:space="preserve"> magic angle. </w:t>
      </w:r>
    </w:p>
    <w:p w:rsidR="00F44AD0" w:rsidRPr="003A7526" w:rsidRDefault="00F44AD0" w:rsidP="003A7526">
      <w:pPr>
        <w:rPr>
          <w:rFonts w:ascii="Arial" w:hAnsi="Arial" w:cs="Arial"/>
        </w:rPr>
      </w:pPr>
    </w:p>
    <w:sectPr w:rsidR="00F44AD0" w:rsidRPr="003A7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F01"/>
    <w:rsid w:val="003A7526"/>
    <w:rsid w:val="0084500C"/>
    <w:rsid w:val="00C15F01"/>
    <w:rsid w:val="00D22461"/>
    <w:rsid w:val="00D3353A"/>
    <w:rsid w:val="00F25432"/>
    <w:rsid w:val="00F44AD0"/>
    <w:rsid w:val="00F6407D"/>
    <w:rsid w:val="00F7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5BC9F"/>
  <w15:chartTrackingRefBased/>
  <w15:docId w15:val="{C630C75D-1AD5-45CA-B50F-9B4C3479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1heading1">
    <w:name w:val="MDPI_2.1_heading1"/>
    <w:basedOn w:val="Normal"/>
    <w:qFormat/>
    <w:rsid w:val="003A7526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450</Words>
  <Characters>2568</Characters>
  <Application>Microsoft Office Word</Application>
  <DocSecurity>0</DocSecurity>
  <Lines>21</Lines>
  <Paragraphs>6</Paragraphs>
  <ScaleCrop>false</ScaleCrop>
  <Company>UF Academic Health Center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Khattri,Ram</dc:creator>
  <cp:keywords/>
  <dc:description/>
  <cp:lastModifiedBy>Khattri,Ram</cp:lastModifiedBy>
  <cp:revision>8</cp:revision>
  <dcterms:created xsi:type="dcterms:W3CDTF">2018-12-19T16:13:00Z</dcterms:created>
  <dcterms:modified xsi:type="dcterms:W3CDTF">2020-11-30T14:37:00Z</dcterms:modified>
</cp:coreProperties>
</file>